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087" w:rsidRDefault="00A15087" w:rsidP="00A15087">
      <w:pPr>
        <w:shd w:val="clear" w:color="auto" w:fill="F9F9F9"/>
        <w:spacing w:after="0" w:line="240" w:lineRule="auto"/>
        <w:jc w:val="right"/>
        <w:rPr>
          <w:rFonts w:ascii="Arial" w:hAnsi="Arial" w:cs="Arial"/>
          <w:b/>
          <w:bCs/>
          <w:sz w:val="32"/>
          <w:szCs w:val="32"/>
        </w:rPr>
      </w:pPr>
    </w:p>
    <w:p w:rsidR="00A15087" w:rsidRPr="0019062E" w:rsidRDefault="00A15087" w:rsidP="00A15087">
      <w:pPr>
        <w:shd w:val="clear" w:color="auto" w:fill="F9F9F9"/>
        <w:spacing w:after="0" w:line="240" w:lineRule="auto"/>
        <w:jc w:val="center"/>
        <w:rPr>
          <w:rFonts w:ascii="Arial" w:hAnsi="Arial" w:cs="Arial"/>
          <w:b/>
          <w:bCs/>
          <w:color w:val="444444"/>
          <w:sz w:val="32"/>
          <w:szCs w:val="32"/>
        </w:rPr>
      </w:pPr>
      <w:r w:rsidRPr="0019062E">
        <w:rPr>
          <w:rFonts w:ascii="Arial" w:hAnsi="Arial" w:cs="Arial"/>
          <w:b/>
          <w:bCs/>
          <w:sz w:val="32"/>
          <w:szCs w:val="32"/>
        </w:rPr>
        <w:t>__.__.2018г. № __</w:t>
      </w:r>
    </w:p>
    <w:p w:rsidR="00A15087" w:rsidRPr="0019062E" w:rsidRDefault="00A15087" w:rsidP="00A15087">
      <w:pPr>
        <w:shd w:val="clear" w:color="auto" w:fill="F9F9F9"/>
        <w:spacing w:after="0" w:line="240" w:lineRule="auto"/>
        <w:jc w:val="center"/>
        <w:rPr>
          <w:rFonts w:ascii="Arial" w:hAnsi="Arial" w:cs="Arial"/>
          <w:b/>
          <w:bCs/>
          <w:color w:val="444444"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15087" w:rsidRPr="0019062E" w:rsidRDefault="00A15087" w:rsidP="00A15087">
      <w:pPr>
        <w:shd w:val="clear" w:color="auto" w:fill="F9F9F9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ИРКУТСКАЯ ОБЛАСТЬ</w:t>
      </w:r>
    </w:p>
    <w:p w:rsidR="00A15087" w:rsidRPr="0019062E" w:rsidRDefault="00A15087" w:rsidP="00A15087">
      <w:pPr>
        <w:shd w:val="clear" w:color="auto" w:fill="F9F9F9"/>
        <w:spacing w:after="0" w:line="240" w:lineRule="auto"/>
        <w:jc w:val="center"/>
        <w:rPr>
          <w:rFonts w:ascii="Arial" w:hAnsi="Arial" w:cs="Arial"/>
          <w:b/>
          <w:bCs/>
          <w:color w:val="444444"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A15087" w:rsidRPr="0019062E" w:rsidRDefault="00A15087" w:rsidP="00A1508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ЛЮРЫ</w:t>
      </w:r>
      <w:r w:rsidRPr="0019062E">
        <w:rPr>
          <w:rFonts w:ascii="Arial" w:hAnsi="Arial" w:cs="Arial"/>
          <w:b/>
          <w:sz w:val="32"/>
          <w:szCs w:val="32"/>
        </w:rPr>
        <w:t>»</w:t>
      </w:r>
    </w:p>
    <w:p w:rsidR="00A15087" w:rsidRPr="0019062E" w:rsidRDefault="00A15087" w:rsidP="00A1508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9062E">
        <w:rPr>
          <w:rFonts w:ascii="Arial" w:hAnsi="Arial" w:cs="Arial"/>
          <w:b/>
          <w:sz w:val="32"/>
          <w:szCs w:val="32"/>
        </w:rPr>
        <w:t>ДУМА</w:t>
      </w:r>
    </w:p>
    <w:p w:rsidR="00A15087" w:rsidRPr="0019062E" w:rsidRDefault="00A15087" w:rsidP="00A1508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 РЕШЕНИЯ</w:t>
      </w:r>
    </w:p>
    <w:p w:rsidR="00A15087" w:rsidRPr="0019062E" w:rsidRDefault="00A15087" w:rsidP="00A15087">
      <w:pPr>
        <w:shd w:val="clear" w:color="auto" w:fill="F9F9F9"/>
        <w:spacing w:after="0" w:line="240" w:lineRule="auto"/>
        <w:jc w:val="both"/>
        <w:rPr>
          <w:rFonts w:ascii="Arial" w:hAnsi="Arial" w:cs="Arial"/>
          <w:color w:val="444444"/>
          <w:sz w:val="32"/>
          <w:szCs w:val="32"/>
        </w:rPr>
      </w:pPr>
    </w:p>
    <w:p w:rsidR="00A15087" w:rsidRDefault="00A15087" w:rsidP="00A15087">
      <w:pPr>
        <w:shd w:val="clear" w:color="auto" w:fill="F9F9F9"/>
        <w:spacing w:after="0" w:line="240" w:lineRule="auto"/>
        <w:jc w:val="center"/>
        <w:rPr>
          <w:rStyle w:val="a3"/>
          <w:rFonts w:ascii="Arial" w:hAnsi="Arial" w:cs="Arial"/>
          <w:color w:val="000000"/>
          <w:sz w:val="32"/>
          <w:szCs w:val="32"/>
        </w:rPr>
      </w:pPr>
      <w:r w:rsidRPr="0019062E">
        <w:rPr>
          <w:rStyle w:val="a3"/>
          <w:rFonts w:ascii="Arial" w:hAnsi="Arial" w:cs="Arial"/>
          <w:color w:val="000000"/>
          <w:sz w:val="32"/>
          <w:szCs w:val="32"/>
        </w:rPr>
        <w:t>ОБ УТВЕРЖДЕНИИ ПОЛОЖЕНИЯ О ПОРЯДКЕ СПИСАНИЯ МУНИЦИПАЛЬНОГО ИМУЩЕСТВА МУНИЦИПАЛЬНОГО ОБРАЗОВАНИЯ «</w:t>
      </w:r>
      <w:r>
        <w:rPr>
          <w:rStyle w:val="a3"/>
          <w:rFonts w:ascii="Arial" w:hAnsi="Arial" w:cs="Arial"/>
          <w:color w:val="000000"/>
          <w:sz w:val="32"/>
          <w:szCs w:val="32"/>
        </w:rPr>
        <w:t>ЛЮРЫ</w:t>
      </w:r>
      <w:r w:rsidRPr="0019062E">
        <w:rPr>
          <w:rStyle w:val="a3"/>
          <w:rFonts w:ascii="Arial" w:hAnsi="Arial" w:cs="Arial"/>
          <w:color w:val="000000"/>
          <w:sz w:val="32"/>
          <w:szCs w:val="32"/>
        </w:rPr>
        <w:t>»</w:t>
      </w:r>
    </w:p>
    <w:p w:rsidR="00A15087" w:rsidRPr="0019062E" w:rsidRDefault="00A15087" w:rsidP="00A15087">
      <w:pPr>
        <w:shd w:val="clear" w:color="auto" w:fill="F9F9F9"/>
        <w:spacing w:after="0" w:line="240" w:lineRule="auto"/>
        <w:jc w:val="center"/>
        <w:rPr>
          <w:rFonts w:ascii="Arial" w:hAnsi="Arial" w:cs="Arial"/>
          <w:color w:val="000000"/>
          <w:sz w:val="32"/>
          <w:szCs w:val="32"/>
        </w:rPr>
      </w:pPr>
    </w:p>
    <w:p w:rsidR="00A15087" w:rsidRPr="0019062E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В целях создания условий для повышения эффективности использования муниципального имущества, определения порядка списания указанного имущества, руководствуясь </w:t>
      </w:r>
      <w:r w:rsidRPr="0019062E">
        <w:rPr>
          <w:rFonts w:ascii="Arial" w:eastAsia="Times New Roman" w:hAnsi="Arial" w:cs="Arial"/>
          <w:sz w:val="24"/>
          <w:szCs w:val="24"/>
        </w:rPr>
        <w:t>Федеральным </w:t>
      </w:r>
      <w:hyperlink r:id="rId4" w:history="1">
        <w:r w:rsidRPr="0019062E">
          <w:rPr>
            <w:rFonts w:ascii="Arial" w:eastAsia="Times New Roman" w:hAnsi="Arial" w:cs="Arial"/>
            <w:sz w:val="24"/>
            <w:szCs w:val="24"/>
          </w:rPr>
          <w:t>законом</w:t>
        </w:r>
      </w:hyperlink>
      <w:r w:rsidRPr="0019062E">
        <w:rPr>
          <w:rFonts w:ascii="Arial" w:eastAsia="Times New Roman" w:hAnsi="Arial" w:cs="Arial"/>
          <w:color w:val="000000"/>
          <w:sz w:val="24"/>
          <w:szCs w:val="24"/>
        </w:rPr>
        <w:t> от 06.10.2003 № 131-ФЗ «Об общих принципах организации местного самоуправления в Российской Федерации», Уставом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</w:rPr>
        <w:t>Люры</w:t>
      </w:r>
      <w:r w:rsidRPr="0019062E">
        <w:rPr>
          <w:rFonts w:ascii="Arial" w:eastAsia="Times New Roman" w:hAnsi="Arial" w:cs="Arial"/>
          <w:color w:val="000000"/>
          <w:sz w:val="24"/>
          <w:szCs w:val="24"/>
        </w:rPr>
        <w:t>», Дума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</w:rPr>
        <w:t>Люры</w:t>
      </w:r>
      <w:r w:rsidRPr="0019062E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:rsidR="00A15087" w:rsidRPr="0019062E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15087" w:rsidRPr="0019062E" w:rsidRDefault="00A15087" w:rsidP="00A15087">
      <w:pPr>
        <w:shd w:val="clear" w:color="auto" w:fill="F9F9F9"/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19062E">
        <w:rPr>
          <w:rFonts w:ascii="Arial" w:hAnsi="Arial" w:cs="Arial"/>
          <w:b/>
          <w:color w:val="000000"/>
          <w:sz w:val="28"/>
          <w:szCs w:val="28"/>
        </w:rPr>
        <w:t>РЕШИЛА:</w:t>
      </w:r>
    </w:p>
    <w:p w:rsidR="00A15087" w:rsidRPr="0019062E" w:rsidRDefault="00A15087" w:rsidP="00A15087">
      <w:pPr>
        <w:shd w:val="clear" w:color="auto" w:fill="F9F9F9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:rsidR="00A15087" w:rsidRPr="0019062E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>1. Утвердить </w:t>
      </w:r>
      <w:hyperlink r:id="rId5" w:anchor="sub_1000" w:history="1">
        <w:r w:rsidRPr="0019062E">
          <w:rPr>
            <w:rFonts w:ascii="Arial" w:eastAsia="Times New Roman" w:hAnsi="Arial" w:cs="Arial"/>
            <w:sz w:val="24"/>
            <w:szCs w:val="24"/>
          </w:rPr>
          <w:t>Положение</w:t>
        </w:r>
      </w:hyperlink>
      <w:r w:rsidRPr="0019062E">
        <w:rPr>
          <w:rFonts w:ascii="Arial" w:eastAsia="Times New Roman" w:hAnsi="Arial" w:cs="Arial"/>
          <w:color w:val="000000"/>
          <w:sz w:val="24"/>
          <w:szCs w:val="24"/>
        </w:rPr>
        <w:t> о порядке списания муниципального имущества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</w:rPr>
        <w:t>Люры</w:t>
      </w:r>
      <w:r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» </w:t>
      </w:r>
      <w:r>
        <w:rPr>
          <w:rFonts w:ascii="Arial" w:eastAsia="Times New Roman" w:hAnsi="Arial" w:cs="Arial"/>
          <w:color w:val="000000"/>
          <w:sz w:val="24"/>
          <w:szCs w:val="24"/>
        </w:rPr>
        <w:t>согласно приложению</w:t>
      </w:r>
      <w:r w:rsidRPr="0019062E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A15087" w:rsidRPr="0019062E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Настоящее решение подлежит опубликованию в официальном вестнике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размещению на сайте администрации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</w:t>
      </w:r>
      <w:r w:rsidRPr="00CC596C">
        <w:rPr>
          <w:rFonts w:ascii="Arial" w:eastAsia="Times New Roman" w:hAnsi="Arial" w:cs="Arial"/>
          <w:sz w:val="24"/>
          <w:szCs w:val="24"/>
        </w:rPr>
        <w:t>информационно-телекоммуникационной сети «Интернет».</w:t>
      </w:r>
    </w:p>
    <w:p w:rsidR="00A15087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A15087" w:rsidRPr="0019062E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A15087" w:rsidRPr="0019062E" w:rsidRDefault="00A15087" w:rsidP="00A15087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19062E">
        <w:rPr>
          <w:rFonts w:ascii="Arial" w:eastAsia="Times New Roman" w:hAnsi="Arial" w:cs="Arial"/>
          <w:color w:val="000000"/>
          <w:sz w:val="24"/>
          <w:szCs w:val="24"/>
        </w:rPr>
        <w:t>Председатель Думы МО «</w:t>
      </w:r>
      <w:r>
        <w:rPr>
          <w:rFonts w:ascii="Arial" w:eastAsia="Times New Roman" w:hAnsi="Arial" w:cs="Arial"/>
          <w:color w:val="000000"/>
          <w:sz w:val="24"/>
          <w:szCs w:val="24"/>
        </w:rPr>
        <w:t>Люры</w:t>
      </w:r>
      <w:r w:rsidRPr="0019062E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:rsidR="00A15087" w:rsidRDefault="00A15087" w:rsidP="00A15087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М В Шобдоева</w:t>
      </w:r>
    </w:p>
    <w:p w:rsidR="00A15087" w:rsidRPr="0019062E" w:rsidRDefault="00A15087" w:rsidP="00A15087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</w:rPr>
      </w:pPr>
    </w:p>
    <w:p w:rsidR="00A15087" w:rsidRPr="0019062E" w:rsidRDefault="00A15087" w:rsidP="00A15087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Глава МО «Люры</w:t>
      </w:r>
      <w:r w:rsidRPr="0019062E">
        <w:rPr>
          <w:rFonts w:ascii="Arial" w:eastAsia="Times New Roman" w:hAnsi="Arial" w:cs="Arial"/>
          <w:color w:val="000000"/>
          <w:sz w:val="24"/>
          <w:szCs w:val="24"/>
        </w:rPr>
        <w:t>»</w:t>
      </w:r>
    </w:p>
    <w:p w:rsidR="00A15087" w:rsidRDefault="00A15087" w:rsidP="00A15087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А В Буентаева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A15087" w:rsidRDefault="00A15087" w:rsidP="00A150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A15087" w:rsidRDefault="00A15087" w:rsidP="00A150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15087" w:rsidRDefault="00A15087" w:rsidP="00A150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15087" w:rsidRDefault="00A15087" w:rsidP="00A150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15087" w:rsidRDefault="00A15087" w:rsidP="00A150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15087" w:rsidRDefault="00A15087" w:rsidP="00A150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15087" w:rsidRDefault="00A15087" w:rsidP="00A150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15087" w:rsidRDefault="00A15087" w:rsidP="00A150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15087" w:rsidRDefault="00A15087" w:rsidP="00A150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15087" w:rsidRDefault="00A15087" w:rsidP="00A150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15087" w:rsidRDefault="00A15087" w:rsidP="00A150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15087" w:rsidRDefault="00A15087" w:rsidP="00A150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15087" w:rsidRDefault="00A15087" w:rsidP="00A1508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A15087" w:rsidRPr="0019062E" w:rsidRDefault="00A15087" w:rsidP="00A15087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19062E">
        <w:rPr>
          <w:rFonts w:ascii="Courier New" w:eastAsia="Times New Roman" w:hAnsi="Courier New" w:cs="Courier New"/>
          <w:color w:val="000000"/>
        </w:rPr>
        <w:t> Приложение</w:t>
      </w:r>
    </w:p>
    <w:p w:rsidR="00A15087" w:rsidRPr="0019062E" w:rsidRDefault="00A15087" w:rsidP="00A15087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>к</w:t>
      </w:r>
      <w:r w:rsidRPr="0019062E">
        <w:rPr>
          <w:rFonts w:ascii="Courier New" w:eastAsia="Times New Roman" w:hAnsi="Courier New" w:cs="Courier New"/>
          <w:color w:val="000000"/>
        </w:rPr>
        <w:t xml:space="preserve"> решению Думы МО «</w:t>
      </w:r>
      <w:r>
        <w:rPr>
          <w:rFonts w:ascii="Courier New" w:eastAsia="Times New Roman" w:hAnsi="Courier New" w:cs="Courier New"/>
          <w:color w:val="000000"/>
        </w:rPr>
        <w:t>Люры</w:t>
      </w:r>
      <w:r w:rsidRPr="0019062E">
        <w:rPr>
          <w:rFonts w:ascii="Courier New" w:eastAsia="Times New Roman" w:hAnsi="Courier New" w:cs="Courier New"/>
          <w:color w:val="000000"/>
        </w:rPr>
        <w:t>»</w:t>
      </w:r>
    </w:p>
    <w:p w:rsidR="00A15087" w:rsidRPr="0019062E" w:rsidRDefault="00A15087" w:rsidP="00A15087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>о</w:t>
      </w:r>
      <w:r w:rsidRPr="0019062E">
        <w:rPr>
          <w:rFonts w:ascii="Courier New" w:eastAsia="Times New Roman" w:hAnsi="Courier New" w:cs="Courier New"/>
          <w:color w:val="000000"/>
        </w:rPr>
        <w:t>т __________ 2018 г. № __</w:t>
      </w:r>
    </w:p>
    <w:p w:rsidR="00A15087" w:rsidRDefault="00A15087" w:rsidP="00A15087">
      <w:pPr>
        <w:spacing w:after="0" w:line="240" w:lineRule="auto"/>
        <w:jc w:val="center"/>
        <w:rPr>
          <w:rFonts w:ascii="Courier New" w:eastAsia="Times New Roman" w:hAnsi="Courier New" w:cs="Courier New"/>
          <w:color w:val="000000"/>
          <w:sz w:val="24"/>
          <w:szCs w:val="24"/>
        </w:rPr>
      </w:pPr>
    </w:p>
    <w:p w:rsidR="00A15087" w:rsidRPr="00A16A59" w:rsidRDefault="00A15087" w:rsidP="00A15087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A16A59">
        <w:rPr>
          <w:rFonts w:ascii="Arial" w:eastAsia="Times New Roman" w:hAnsi="Arial" w:cs="Arial"/>
          <w:b/>
          <w:color w:val="000000"/>
          <w:sz w:val="24"/>
          <w:szCs w:val="24"/>
        </w:rPr>
        <w:t>ПОЛОЖЕНИЕ О ПОРЯДКЕ СПИСАНИЯ МУНИЦИПАЛЬНОГО ИМУЩЕСТВА МУНИЦИПАЛЬНОГО ОБРАЗОВАНИЯ «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Люры</w:t>
      </w:r>
      <w:r w:rsidRPr="00A16A59">
        <w:rPr>
          <w:rFonts w:ascii="Arial" w:eastAsia="Times New Roman" w:hAnsi="Arial" w:cs="Arial"/>
          <w:b/>
          <w:color w:val="000000"/>
          <w:sz w:val="24"/>
          <w:szCs w:val="24"/>
        </w:rPr>
        <w:t>»</w:t>
      </w:r>
    </w:p>
    <w:p w:rsidR="00A15087" w:rsidRPr="00E27E3C" w:rsidRDefault="00A15087" w:rsidP="00A1508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A15087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27E3C">
        <w:rPr>
          <w:rFonts w:ascii="Arial" w:eastAsia="Times New Roman" w:hAnsi="Arial" w:cs="Arial"/>
          <w:color w:val="000000"/>
          <w:sz w:val="24"/>
          <w:szCs w:val="24"/>
        </w:rPr>
        <w:t>Настоящее Положение о порядке списания муниципального имущества (основных средств)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</w:rPr>
        <w:t>Люры</w:t>
      </w:r>
      <w:r w:rsidRPr="00E27E3C">
        <w:rPr>
          <w:rFonts w:ascii="Arial" w:eastAsia="Times New Roman" w:hAnsi="Arial" w:cs="Arial"/>
          <w:color w:val="000000"/>
          <w:sz w:val="24"/>
          <w:szCs w:val="24"/>
        </w:rPr>
        <w:t xml:space="preserve">» (далее - Положение) разработано в соответствии </w:t>
      </w:r>
      <w:r w:rsidRPr="00E27E3C">
        <w:rPr>
          <w:rFonts w:ascii="Arial" w:eastAsia="Times New Roman" w:hAnsi="Arial" w:cs="Arial"/>
          <w:sz w:val="24"/>
          <w:szCs w:val="24"/>
        </w:rPr>
        <w:t>с </w:t>
      </w:r>
      <w:hyperlink r:id="rId6" w:history="1">
        <w:r w:rsidRPr="00E27E3C">
          <w:rPr>
            <w:rFonts w:ascii="Arial" w:eastAsia="Times New Roman" w:hAnsi="Arial" w:cs="Arial"/>
            <w:sz w:val="24"/>
            <w:szCs w:val="24"/>
          </w:rPr>
          <w:t>Гражданским кодексом</w:t>
        </w:r>
      </w:hyperlink>
      <w:r w:rsidRPr="00E27E3C">
        <w:rPr>
          <w:rFonts w:ascii="Arial" w:eastAsia="Times New Roman" w:hAnsi="Arial" w:cs="Arial"/>
          <w:sz w:val="24"/>
          <w:szCs w:val="24"/>
        </w:rPr>
        <w:t> Российской Федерации, Федеральными законами </w:t>
      </w:r>
      <w:hyperlink r:id="rId7" w:history="1">
        <w:r w:rsidRPr="00E27E3C">
          <w:rPr>
            <w:rFonts w:ascii="Arial" w:eastAsia="Times New Roman" w:hAnsi="Arial" w:cs="Arial"/>
            <w:sz w:val="24"/>
            <w:szCs w:val="24"/>
          </w:rPr>
          <w:t>от 06.10.2003 № 131-ФЗ</w:t>
        </w:r>
      </w:hyperlink>
      <w:r w:rsidRPr="00E27E3C">
        <w:rPr>
          <w:rFonts w:ascii="Arial" w:eastAsia="Times New Roman" w:hAnsi="Arial" w:cs="Arial"/>
          <w:sz w:val="24"/>
          <w:szCs w:val="24"/>
        </w:rPr>
        <w:t> «Об общих принципах организации местного самоуправления в Российской Федерации», от 6.12.2011 № 402-ФЗ «О бухгалтерском учете», Приказами Минфина Российской Федерации </w:t>
      </w:r>
      <w:hyperlink r:id="rId8" w:history="1">
        <w:r w:rsidRPr="00E27E3C">
          <w:rPr>
            <w:rFonts w:ascii="Arial" w:eastAsia="Times New Roman" w:hAnsi="Arial" w:cs="Arial"/>
            <w:sz w:val="24"/>
            <w:szCs w:val="24"/>
          </w:rPr>
          <w:t>от 13.10.2003 № 91</w:t>
        </w:r>
        <w:r w:rsidRPr="00E27E3C">
          <w:rPr>
            <w:rFonts w:ascii="Arial" w:eastAsia="Times New Roman" w:hAnsi="Arial" w:cs="Arial"/>
            <w:sz w:val="24"/>
            <w:szCs w:val="24"/>
            <w:u w:val="single"/>
          </w:rPr>
          <w:t>н</w:t>
        </w:r>
      </w:hyperlink>
      <w:r w:rsidRPr="00E27E3C">
        <w:rPr>
          <w:rFonts w:ascii="Arial" w:eastAsia="Times New Roman" w:hAnsi="Arial" w:cs="Arial"/>
          <w:sz w:val="24"/>
          <w:szCs w:val="24"/>
        </w:rPr>
        <w:t> «Об утверждении Методических указаний по бухгалтерскому учету основных средств», </w:t>
      </w:r>
      <w:hyperlink r:id="rId9" w:history="1">
        <w:r w:rsidRPr="00E27E3C">
          <w:rPr>
            <w:rFonts w:ascii="Arial" w:eastAsia="Times New Roman" w:hAnsi="Arial" w:cs="Arial"/>
            <w:sz w:val="24"/>
            <w:szCs w:val="24"/>
          </w:rPr>
          <w:t>от 30.03.2001 № 26н</w:t>
        </w:r>
      </w:hyperlink>
      <w:r w:rsidRPr="00E27E3C">
        <w:rPr>
          <w:rFonts w:ascii="Arial" w:eastAsia="Times New Roman" w:hAnsi="Arial" w:cs="Arial"/>
          <w:sz w:val="24"/>
          <w:szCs w:val="24"/>
        </w:rPr>
        <w:t> «Об утверждении Положения по бухгалтерскому учету «Учет основных средств» ПБУ 6/01», </w:t>
      </w:r>
      <w:hyperlink r:id="rId10" w:history="1">
        <w:r w:rsidRPr="00E27E3C">
          <w:rPr>
            <w:rFonts w:ascii="Arial" w:eastAsia="Times New Roman" w:hAnsi="Arial" w:cs="Arial"/>
            <w:sz w:val="24"/>
            <w:szCs w:val="24"/>
          </w:rPr>
          <w:t>от 29.07.1998 № 34н</w:t>
        </w:r>
      </w:hyperlink>
      <w:r w:rsidRPr="00E27E3C">
        <w:rPr>
          <w:rFonts w:ascii="Arial" w:eastAsia="Times New Roman" w:hAnsi="Arial" w:cs="Arial"/>
          <w:sz w:val="24"/>
          <w:szCs w:val="24"/>
        </w:rPr>
        <w:t> «Об утверждении Положения по ведению бухгалтерского учета и бухгалтерской отчетности в Российской Федерации», </w:t>
      </w:r>
      <w:hyperlink r:id="rId11" w:history="1">
        <w:r w:rsidRPr="00E27E3C">
          <w:rPr>
            <w:rFonts w:ascii="Arial" w:eastAsia="Times New Roman" w:hAnsi="Arial" w:cs="Arial"/>
            <w:sz w:val="24"/>
            <w:szCs w:val="24"/>
          </w:rPr>
          <w:t>от 01.12.2010 № 157н</w:t>
        </w:r>
      </w:hyperlink>
      <w:r w:rsidRPr="00E27E3C">
        <w:rPr>
          <w:rFonts w:ascii="Arial" w:eastAsia="Times New Roman" w:hAnsi="Arial" w:cs="Arial"/>
          <w:sz w:val="24"/>
          <w:szCs w:val="24"/>
        </w:rPr>
        <w:t> 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применению»; </w:t>
      </w:r>
      <w:hyperlink r:id="rId12" w:history="1">
        <w:r w:rsidRPr="00E27E3C">
          <w:rPr>
            <w:rFonts w:ascii="Arial" w:eastAsia="Times New Roman" w:hAnsi="Arial" w:cs="Arial"/>
            <w:sz w:val="24"/>
            <w:szCs w:val="24"/>
          </w:rPr>
          <w:t>Уставом</w:t>
        </w:r>
      </w:hyperlink>
      <w:r w:rsidRPr="00E27E3C">
        <w:rPr>
          <w:rFonts w:ascii="Arial" w:eastAsia="Times New Roman" w:hAnsi="Arial" w:cs="Arial"/>
          <w:sz w:val="24"/>
          <w:szCs w:val="24"/>
        </w:rPr>
        <w:t> муниципального образования «</w:t>
      </w:r>
      <w:r>
        <w:rPr>
          <w:rFonts w:ascii="Arial" w:eastAsia="Times New Roman" w:hAnsi="Arial" w:cs="Arial"/>
          <w:sz w:val="24"/>
          <w:szCs w:val="24"/>
        </w:rPr>
        <w:t>Люры</w:t>
      </w:r>
      <w:r w:rsidRPr="00E27E3C">
        <w:rPr>
          <w:rFonts w:ascii="Arial" w:eastAsia="Times New Roman" w:hAnsi="Arial" w:cs="Arial"/>
          <w:sz w:val="24"/>
          <w:szCs w:val="24"/>
        </w:rPr>
        <w:t>»</w:t>
      </w:r>
    </w:p>
    <w:p w:rsidR="00A15087" w:rsidRPr="00E27E3C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A15087" w:rsidRDefault="00A15087" w:rsidP="00A15087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</w:t>
      </w:r>
      <w:r w:rsidRPr="00E32AA6">
        <w:rPr>
          <w:rFonts w:ascii="Arial" w:eastAsia="Times New Roman" w:hAnsi="Arial" w:cs="Arial"/>
          <w:b/>
          <w:sz w:val="24"/>
          <w:szCs w:val="24"/>
        </w:rPr>
        <w:t>.ОБЩИЕ ПОЛОЖЕНИЯ</w:t>
      </w:r>
    </w:p>
    <w:p w:rsidR="00A15087" w:rsidRPr="001E5F1D" w:rsidRDefault="00A15087" w:rsidP="00A15087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</w:rPr>
      </w:pP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1.1. Действие настоящего Положения распространяется на объекты муниципального имущества (основные средства), являющиес</w:t>
      </w:r>
      <w:r>
        <w:rPr>
          <w:rFonts w:ascii="Arial" w:eastAsia="Times New Roman" w:hAnsi="Arial" w:cs="Arial"/>
          <w:color w:val="000000"/>
          <w:sz w:val="24"/>
          <w:szCs w:val="24"/>
        </w:rPr>
        <w:t>я муниципальной собственностью муниципального образования «Люры»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принятые к бухгалтерскому учету и закрепленные на праве хозяйственного ведения за м</w:t>
      </w:r>
      <w:r>
        <w:rPr>
          <w:rFonts w:ascii="Arial" w:eastAsia="Times New Roman" w:hAnsi="Arial" w:cs="Arial"/>
          <w:color w:val="000000"/>
          <w:sz w:val="24"/>
          <w:szCs w:val="24"/>
        </w:rPr>
        <w:t>униципальным унитарным предприятием «Люры»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принятые к бухгалтерскому учету и закрепленные на праве оперативн</w:t>
      </w:r>
      <w:r>
        <w:rPr>
          <w:rFonts w:ascii="Arial" w:eastAsia="Times New Roman" w:hAnsi="Arial" w:cs="Arial"/>
          <w:color w:val="000000"/>
          <w:sz w:val="24"/>
          <w:szCs w:val="24"/>
        </w:rPr>
        <w:t>ого управления за муниципальным учреждением культуры МБУК ИДЦ  МО«Люры»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принятые к бухгалтерскому учету ор</w:t>
      </w:r>
      <w:r>
        <w:rPr>
          <w:rFonts w:ascii="Arial" w:eastAsia="Times New Roman" w:hAnsi="Arial" w:cs="Arial"/>
          <w:color w:val="000000"/>
          <w:sz w:val="24"/>
          <w:szCs w:val="24"/>
        </w:rPr>
        <w:t>ганами местного самоуправления муниципального образования «Люры»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учитываемые в муниципальной казн</w:t>
      </w:r>
      <w:r>
        <w:rPr>
          <w:rFonts w:ascii="Arial" w:eastAsia="Times New Roman" w:hAnsi="Arial" w:cs="Arial"/>
          <w:color w:val="000000"/>
          <w:sz w:val="24"/>
          <w:szCs w:val="24"/>
        </w:rPr>
        <w:t>е муниципального образования «Люры»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, в том числе переданные организациям различных форм собственности по договорам аренды, в безвозмездное пользование или иным основаниям.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1.2. Списание - заключительная хозяйственная операция при использовании объекта основных средств, включающая в себя следующие мероприятия: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определение технического состояния каждой единицы;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оформление необходимой документации;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получение необходимых согласований и разрешений на списание;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списание с балансового учета в предприятии, учреждении;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демонтаж, разборка;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выбраковка и оприходование возможных материальных ценностей;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утилизация вторичного сырья;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исключение объекта основных средств из реестра муниципальной со</w:t>
      </w:r>
      <w:r>
        <w:rPr>
          <w:rFonts w:ascii="Arial" w:eastAsia="Times New Roman" w:hAnsi="Arial" w:cs="Arial"/>
          <w:color w:val="000000"/>
          <w:sz w:val="24"/>
          <w:szCs w:val="24"/>
        </w:rPr>
        <w:t>бственности муниципального образования «Люры»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1.3. Согласованию списания подлежат: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lastRenderedPageBreak/>
        <w:t>- объекты недвижимости - для муниципальных унитарных предприятий (далее по тексту - предприятия);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объекты недвижимости, транспортные средства и иное движимое имущество стоимостью свыше 3000 рублей - для муниципальных казенных учреждений (далее по тексту - учреждения);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объекты недвижимости, особо ценное движимое имущество, закрепленное за ним учредителем или приобретенное учреждением за счет средств, выделенных ему учредителем на приобретение этого имущества, - для муниципальных автономных и бюджетных учреждений (далее по тексту - учреждения).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Муниципальное имущество, закрепленное на праве хозяйств</w:t>
      </w:r>
      <w:r>
        <w:rPr>
          <w:rFonts w:ascii="Arial" w:eastAsia="Times New Roman" w:hAnsi="Arial" w:cs="Arial"/>
          <w:color w:val="000000"/>
          <w:sz w:val="24"/>
          <w:szCs w:val="24"/>
        </w:rPr>
        <w:t>енного ведения за муниципальным унитарным предприятием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 xml:space="preserve"> и оперативного упр</w:t>
      </w:r>
      <w:r>
        <w:rPr>
          <w:rFonts w:ascii="Arial" w:eastAsia="Times New Roman" w:hAnsi="Arial" w:cs="Arial"/>
          <w:color w:val="000000"/>
          <w:sz w:val="24"/>
          <w:szCs w:val="24"/>
        </w:rPr>
        <w:t>авления за муниципальным учреждением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, а также имущество, со</w:t>
      </w:r>
      <w:r>
        <w:rPr>
          <w:rFonts w:ascii="Arial" w:eastAsia="Times New Roman" w:hAnsi="Arial" w:cs="Arial"/>
          <w:color w:val="000000"/>
          <w:sz w:val="24"/>
          <w:szCs w:val="24"/>
        </w:rPr>
        <w:t>ставляющее муниципальную казну муниципального образования «Люры»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 xml:space="preserve"> и находящееся на балансах хозяйствующих субъектов, списывается с их балансов последующим основаниям: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пришедшее в негодность вследствие морального или физического износа, стихийных бедствий и иной чрезвычайной ситуации;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ликвидация по аварии;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частичная ликвидация при выполнении работ по реконструкции;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нарушение нормальных условий эксплуатации;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хищение или уничтожение имущества;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нецелесообразность его восстановления (ремонта, реконструкции, модернизации), подтвержденная соответствующим заключением или экспертизой;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иные причины.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1.4. Объекты муниципального имущества подлежат списанию лишь в тех случаях, когда восстановить их невозможно или экономически нецелесообразно. Начисленный износ в размере 100 процентов стоимости на объекты, которые пригодны для дальнейшей эксплуатации, не может служить основанием для списания их по причине полного износа.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A15087" w:rsidRDefault="00A15087" w:rsidP="00A15087">
      <w:pPr>
        <w:spacing w:after="0" w:line="240" w:lineRule="auto"/>
        <w:ind w:firstLine="709"/>
        <w:jc w:val="center"/>
        <w:rPr>
          <w:rFonts w:ascii="Arial" w:eastAsia="Times New Roman" w:hAnsi="Arial" w:cs="Arial"/>
          <w:caps/>
          <w:color w:val="282828"/>
          <w:kern w:val="36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II</w:t>
      </w:r>
      <w:r w:rsidRPr="00E32AA6">
        <w:rPr>
          <w:rFonts w:ascii="Arial" w:eastAsia="Times New Roman" w:hAnsi="Arial" w:cs="Arial"/>
          <w:b/>
          <w:caps/>
          <w:color w:val="282828"/>
          <w:kern w:val="36"/>
          <w:sz w:val="24"/>
          <w:szCs w:val="24"/>
        </w:rPr>
        <w:t>. Порядок списания муниципального имущества</w:t>
      </w:r>
    </w:p>
    <w:p w:rsidR="00A15087" w:rsidRPr="001E5F1D" w:rsidRDefault="00A15087" w:rsidP="00A15087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2.1. Для согласования списания муниципального имущества предприятия и учреждения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представляют в администрацию муниципального образования «Люры» </w:t>
      </w:r>
      <w:r w:rsidRPr="001E5F1D">
        <w:rPr>
          <w:rFonts w:ascii="Arial" w:eastAsia="Times New Roman" w:hAnsi="Arial" w:cs="Arial"/>
          <w:color w:val="000000"/>
          <w:sz w:val="24"/>
          <w:szCs w:val="24"/>
        </w:rPr>
        <w:t>(далее по тексту - Администрация):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сопроводительное письмо;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копию приказа руководителя учреждения (предприятия) о создании комиссии по поступлению и выбытию нефинансовых активов (основных средств), пришедших в негодность;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- предварительный акт (в зависимости от вида имущества):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а) акт о списании объекта основных средств (кроме автотранспортных средств) (</w:t>
      </w:r>
      <w:hyperlink r:id="rId13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ф. 0306003</w:t>
        </w:r>
      </w:hyperlink>
      <w:r w:rsidRPr="00E32AA6">
        <w:rPr>
          <w:rFonts w:ascii="Arial" w:eastAsia="Times New Roman" w:hAnsi="Arial" w:cs="Arial"/>
          <w:sz w:val="24"/>
          <w:szCs w:val="24"/>
        </w:rPr>
        <w:t>);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б) акт о списании групп объектов основных средств (кроме автотранспортных средств) (</w:t>
      </w:r>
      <w:hyperlink r:id="rId14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ф. 0306033</w:t>
        </w:r>
      </w:hyperlink>
      <w:r w:rsidRPr="00E32AA6">
        <w:rPr>
          <w:rFonts w:ascii="Arial" w:eastAsia="Times New Roman" w:hAnsi="Arial" w:cs="Arial"/>
          <w:sz w:val="24"/>
          <w:szCs w:val="24"/>
        </w:rPr>
        <w:t>);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в) акт о списании автотранспортных средств (</w:t>
      </w:r>
      <w:hyperlink r:id="rId15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ф. 0306004</w:t>
        </w:r>
      </w:hyperlink>
      <w:r w:rsidRPr="00E32AA6">
        <w:rPr>
          <w:rFonts w:ascii="Arial" w:eastAsia="Times New Roman" w:hAnsi="Arial" w:cs="Arial"/>
          <w:sz w:val="24"/>
          <w:szCs w:val="24"/>
        </w:rPr>
        <w:t>);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г) акт о списании мягкого и хозяйственного инвентаря (</w:t>
      </w:r>
      <w:hyperlink r:id="rId16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ф. 0504143</w:t>
        </w:r>
      </w:hyperlink>
      <w:r w:rsidRPr="00E32AA6">
        <w:rPr>
          <w:rFonts w:ascii="Arial" w:eastAsia="Times New Roman" w:hAnsi="Arial" w:cs="Arial"/>
          <w:sz w:val="24"/>
          <w:szCs w:val="24"/>
        </w:rPr>
        <w:t>);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д) акт о списании исключенной из библиотеки литературы (</w:t>
      </w:r>
      <w:hyperlink r:id="rId17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ф. 0504144</w:t>
        </w:r>
      </w:hyperlink>
      <w:r w:rsidRPr="00E32AA6">
        <w:rPr>
          <w:rFonts w:ascii="Arial" w:eastAsia="Times New Roman" w:hAnsi="Arial" w:cs="Arial"/>
          <w:sz w:val="24"/>
          <w:szCs w:val="24"/>
        </w:rPr>
        <w:t>) с приложением списков исключенной литературы.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 К актам, в зависимости от вида списываемого имущества, а также причин его списания, прилагаются следующие документы: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2.2.1. При списании зданий, строений, сооружений (кроме объектов жилищного фонда):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lastRenderedPageBreak/>
        <w:t>- заключение о техническом состоянии здания, выданное уполномоченной организацией, или справка из органов технической инвентаризации о состоянии здания (сооружения) или иного объекта недвижимости;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заключение органов архитектуры и градостроительства;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копии правоустанавливающих документов на земельные участки (при наличии), занимаемые подлежащими списанию объектами недвижимости.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2.2.2. При списании объектов жилищного фонда: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акт об отнесении жилого дома (жилого помещения) к категории непригодного для проживания;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документы, подтверждающие, что жильцы сняты с регистрационного учета;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документы, подтверждающие факт предоставления жильцам других жилых помещений;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копии правоустанавливающих документов на земельные участки (при наличии), занимаемые подлежащими списанию объектами недвижимости.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2.2.3. При списании незавершенных строительством объектов: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заключение технической экспертизы, выданное организацией, имеющей лицензию на данный вид деятельности;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решение комиссии по учету объектов незавершенного строительства, финансировавшихся за счет средств областного и местных бюджетов, и выработке предложений по их дальнейшему использованию;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балансовая справка о произведенных затратах;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копии правоустанавливающих документов на земельные участки (при наличии), занимаемые подлежащими списанию объектами недвижимости.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2.2.4.</w:t>
      </w:r>
      <w:r>
        <w:rPr>
          <w:rFonts w:ascii="Arial" w:eastAsia="Times New Roman" w:hAnsi="Arial" w:cs="Arial"/>
          <w:sz w:val="24"/>
          <w:szCs w:val="24"/>
        </w:rPr>
        <w:t xml:space="preserve"> Списание транспортных средств производится при наличии </w:t>
      </w:r>
      <w:r w:rsidRPr="00E32AA6">
        <w:rPr>
          <w:rFonts w:ascii="Arial" w:eastAsia="Times New Roman" w:hAnsi="Arial" w:cs="Arial"/>
          <w:sz w:val="24"/>
          <w:szCs w:val="24"/>
        </w:rPr>
        <w:t>заключени</w:t>
      </w:r>
      <w:r>
        <w:rPr>
          <w:rFonts w:ascii="Arial" w:eastAsia="Times New Roman" w:hAnsi="Arial" w:cs="Arial"/>
          <w:sz w:val="24"/>
          <w:szCs w:val="24"/>
        </w:rPr>
        <w:t>я</w:t>
      </w:r>
      <w:r w:rsidRPr="00E32AA6">
        <w:rPr>
          <w:rFonts w:ascii="Arial" w:eastAsia="Times New Roman" w:hAnsi="Arial" w:cs="Arial"/>
          <w:sz w:val="24"/>
          <w:szCs w:val="24"/>
        </w:rPr>
        <w:t xml:space="preserve"> о техническом состоянии транспортного средства, со</w:t>
      </w:r>
      <w:r>
        <w:rPr>
          <w:rFonts w:ascii="Arial" w:eastAsia="Times New Roman" w:hAnsi="Arial" w:cs="Arial"/>
          <w:sz w:val="24"/>
          <w:szCs w:val="24"/>
        </w:rPr>
        <w:t>ставле</w:t>
      </w:r>
      <w:r w:rsidRPr="00E32AA6">
        <w:rPr>
          <w:rFonts w:ascii="Arial" w:eastAsia="Times New Roman" w:hAnsi="Arial" w:cs="Arial"/>
          <w:sz w:val="24"/>
          <w:szCs w:val="24"/>
        </w:rPr>
        <w:t>нно</w:t>
      </w:r>
      <w:r>
        <w:rPr>
          <w:rFonts w:ascii="Arial" w:eastAsia="Times New Roman" w:hAnsi="Arial" w:cs="Arial"/>
          <w:sz w:val="24"/>
          <w:szCs w:val="24"/>
        </w:rPr>
        <w:t>го</w:t>
      </w:r>
      <w:r w:rsidRPr="00E32AA6">
        <w:rPr>
          <w:rFonts w:ascii="Arial" w:eastAsia="Times New Roman" w:hAnsi="Arial" w:cs="Arial"/>
          <w:sz w:val="24"/>
          <w:szCs w:val="24"/>
        </w:rPr>
        <w:t xml:space="preserve"> с организацией (лицом),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E32AA6">
        <w:rPr>
          <w:rFonts w:ascii="Arial" w:eastAsia="Times New Roman" w:hAnsi="Arial" w:cs="Arial"/>
          <w:sz w:val="24"/>
          <w:szCs w:val="24"/>
        </w:rPr>
        <w:t>осуществляюще</w:t>
      </w:r>
      <w:r>
        <w:rPr>
          <w:rFonts w:ascii="Arial" w:eastAsia="Times New Roman" w:hAnsi="Arial" w:cs="Arial"/>
          <w:sz w:val="24"/>
          <w:szCs w:val="24"/>
        </w:rPr>
        <w:t>й</w:t>
      </w:r>
      <w:r w:rsidRPr="00E32AA6">
        <w:rPr>
          <w:rFonts w:ascii="Arial" w:eastAsia="Times New Roman" w:hAnsi="Arial" w:cs="Arial"/>
          <w:sz w:val="24"/>
          <w:szCs w:val="24"/>
        </w:rPr>
        <w:t xml:space="preserve"> обслуживание, ремонт, оценку технического</w:t>
      </w:r>
      <w:r>
        <w:rPr>
          <w:rFonts w:ascii="Arial" w:eastAsia="Times New Roman" w:hAnsi="Arial" w:cs="Arial"/>
          <w:sz w:val="24"/>
          <w:szCs w:val="24"/>
        </w:rPr>
        <w:t xml:space="preserve"> состояния транспортных средств, а также</w:t>
      </w:r>
      <w:r w:rsidRPr="00E32AA6">
        <w:rPr>
          <w:rFonts w:ascii="Arial" w:eastAsia="Times New Roman" w:hAnsi="Arial" w:cs="Arial"/>
          <w:sz w:val="24"/>
          <w:szCs w:val="24"/>
        </w:rPr>
        <w:t xml:space="preserve"> технического паспорта транспортного средства;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2.2.5. При списании прочего движимого имущества: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заключение (акт) о техническом состоянии имущества, составленное постоянно действующей комиссией по списанию объектов основных средств, пришедших в негодность, учреждения (предприятия), с указанием информации об объекте, фактическом состоянии объекта, причины списания.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В случае списания сложного оборудования представляется заключение (акт) технического осмотра (дефектная ведомость), выданное организацией (лицом), подтверждающей непригодность объекта к восстановлению и дальнейшему использованию (в случае отсутствия необходимых специалистов в штате учреждения).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2.2.6. При списании объектов, выбывших вследствие аварии, дополнительно к документам, указанным в </w:t>
      </w:r>
      <w:hyperlink r:id="rId18" w:anchor="sub_221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пунктах 2.2.1-2.2.5</w:t>
        </w:r>
      </w:hyperlink>
      <w:r w:rsidRPr="00E32AA6">
        <w:rPr>
          <w:rFonts w:ascii="Arial" w:eastAsia="Times New Roman" w:hAnsi="Arial" w:cs="Arial"/>
          <w:sz w:val="24"/>
          <w:szCs w:val="24"/>
        </w:rPr>
        <w:t> настоящего Положения (в зависимости от вида списываемого имущества), прилагаются: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копия акта об аварии;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- справка о стоимости нанесенного ущерба.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2.2.7. При списании объектов, пришедших в негодность в результате стихийного бедствия или чрезвычайной ситуации, дополнительно к документам, указанным в </w:t>
      </w:r>
      <w:hyperlink r:id="rId19" w:anchor="sub_221" w:history="1">
        <w:r w:rsidRPr="00E32AA6">
          <w:rPr>
            <w:rFonts w:ascii="Arial" w:eastAsia="Times New Roman" w:hAnsi="Arial" w:cs="Arial"/>
            <w:sz w:val="24"/>
            <w:szCs w:val="24"/>
            <w:u w:val="single"/>
          </w:rPr>
          <w:t>пунктах 2.2.1-2.2.5</w:t>
        </w:r>
      </w:hyperlink>
      <w:r w:rsidRPr="00E32AA6">
        <w:rPr>
          <w:rFonts w:ascii="Arial" w:eastAsia="Times New Roman" w:hAnsi="Arial" w:cs="Arial"/>
          <w:sz w:val="24"/>
          <w:szCs w:val="24"/>
        </w:rPr>
        <w:t> настоящего Положения (в зависимости от вида списываемого имущества), прилагаются справки, подтверждающие факт стихийного бедствия или чрезвычайной ситуации.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 xml:space="preserve">2.3. Сопроводительное письмо составляется в произвольной форме, при этом в нем указывается перечень объектов, списание которых подлежит согласованию. В перечне указываются: номер объекта по порядку, наименование имущества (тип, марка и т.п.), инвентарный номер, год выпуска, балансовая </w:t>
      </w:r>
      <w:r w:rsidRPr="00E32AA6">
        <w:rPr>
          <w:rFonts w:ascii="Arial" w:eastAsia="Times New Roman" w:hAnsi="Arial" w:cs="Arial"/>
          <w:sz w:val="24"/>
          <w:szCs w:val="24"/>
        </w:rPr>
        <w:lastRenderedPageBreak/>
        <w:t>(восстановительная) и остаточная стоимость объекта, обоснование причин списания и нецелесообразности дальнейшего использования объектов основных средств, а также перечень прилагаемых документов.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2.4. Копии представляемых документов должны быть заверены подписью руководителя и печатью предприятия или учреждения. Представленные документы и их копии не должны иметь подчистки либо приписки, зачеркнутые слова и иные не оговоренные в них исправления, а также должны позволять однозначно истолковать их содержание.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2.5. Администрация, в случае необходимости, вправе затребовать от предприятия или учреждения подлинные документы, а также дополнительные разъяснения, необходимые для рассмотрения вопроса о согласовании списания имущества.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2.6. Администрация в течение 30 дней с момента представления предприятием, учреждением всех необходимых документов дает согласие на списание муниципального имущества в форме распоряжения.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>2.7. В случае, если представленные предприятием, учреждением документы содержат неполную информацию о предлагаемых к списанию объектах, Администрация вправе отказать в списании до приведения документов в соответствие с требованиями действующего законодательства Российской Федерации и настоящего Положения.</w:t>
      </w:r>
    </w:p>
    <w:p w:rsidR="00A15087" w:rsidRPr="00E32AA6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32AA6">
        <w:rPr>
          <w:rFonts w:ascii="Arial" w:eastAsia="Times New Roman" w:hAnsi="Arial" w:cs="Arial"/>
          <w:sz w:val="24"/>
          <w:szCs w:val="24"/>
        </w:rPr>
        <w:t xml:space="preserve">2.8. После получения распоряжения о согласовании списания муниципального имущества предприятие, учреждение проводят необходимые мероприятия в соответствии с требованиями действующего законодательства Российской Федерации и настоящим Положением, осуществляют снятие объектов основных средств с бухгалтерского учета и с учета в </w:t>
      </w:r>
      <w:r>
        <w:rPr>
          <w:rFonts w:ascii="Arial" w:eastAsia="Times New Roman" w:hAnsi="Arial" w:cs="Arial"/>
          <w:sz w:val="24"/>
          <w:szCs w:val="24"/>
        </w:rPr>
        <w:t>государственных надзорных органов, его дальнейшую утилизацию</w:t>
      </w:r>
      <w:r w:rsidRPr="00E32AA6">
        <w:rPr>
          <w:rFonts w:ascii="Arial" w:eastAsia="Times New Roman" w:hAnsi="Arial" w:cs="Arial"/>
          <w:sz w:val="24"/>
          <w:szCs w:val="24"/>
        </w:rPr>
        <w:t>.</w:t>
      </w: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A15087" w:rsidRDefault="00A15087" w:rsidP="00A15087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III</w:t>
      </w:r>
      <w:r w:rsidRPr="00E32AA6">
        <w:rPr>
          <w:rFonts w:ascii="Arial" w:eastAsia="Times New Roman" w:hAnsi="Arial" w:cs="Arial"/>
          <w:b/>
          <w:color w:val="000000"/>
          <w:sz w:val="24"/>
          <w:szCs w:val="24"/>
        </w:rPr>
        <w:t>. ЗАКЛЮЧИТЕЛЬНЫЕ ПОЛОЖЕНИЯ</w:t>
      </w:r>
    </w:p>
    <w:p w:rsidR="00A15087" w:rsidRPr="00E32AA6" w:rsidRDefault="00A15087" w:rsidP="00A15087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:rsidR="00A15087" w:rsidRPr="001E5F1D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1E5F1D">
        <w:rPr>
          <w:rFonts w:ascii="Arial" w:eastAsia="Times New Roman" w:hAnsi="Arial" w:cs="Arial"/>
          <w:color w:val="000000"/>
          <w:sz w:val="24"/>
          <w:szCs w:val="24"/>
        </w:rPr>
        <w:t>3.1. В случаях нарушения настоящего Положения при списании с баланса основных средств, а также при бесхозяйственном отношении к материальным ценностям виновные в этом должностные лица привлекаются к ответственности в порядке, установленном действующим законодательством Российской Федерации.</w:t>
      </w:r>
    </w:p>
    <w:p w:rsidR="00A15087" w:rsidRPr="006636A0" w:rsidRDefault="00A15087" w:rsidP="00A15087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30"/>
          <w:szCs w:val="30"/>
        </w:rPr>
      </w:pPr>
      <w:r w:rsidRPr="006636A0">
        <w:rPr>
          <w:rFonts w:ascii="Arial" w:eastAsia="Times New Roman" w:hAnsi="Arial" w:cs="Arial"/>
          <w:color w:val="000000"/>
          <w:sz w:val="30"/>
          <w:szCs w:val="30"/>
        </w:rPr>
        <w:t> </w:t>
      </w:r>
    </w:p>
    <w:p w:rsidR="00A15087" w:rsidRPr="00B747F9" w:rsidRDefault="00A15087" w:rsidP="00A15087">
      <w:pPr>
        <w:pStyle w:val="ConsPlusTitle"/>
        <w:ind w:firstLine="709"/>
        <w:jc w:val="both"/>
        <w:rPr>
          <w:sz w:val="32"/>
          <w:szCs w:val="32"/>
        </w:rPr>
      </w:pPr>
    </w:p>
    <w:p w:rsidR="005E3B09" w:rsidRDefault="005E3B09">
      <w:bookmarkStart w:id="0" w:name="_GoBack"/>
      <w:bookmarkEnd w:id="0"/>
    </w:p>
    <w:sectPr w:rsidR="005E3B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4FA"/>
    <w:rsid w:val="005E3B09"/>
    <w:rsid w:val="00A15087"/>
    <w:rsid w:val="00ED5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D70A18-0D88-44FB-A31A-DEE4D345C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08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1508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character" w:styleId="a3">
    <w:name w:val="Strong"/>
    <w:uiPriority w:val="22"/>
    <w:qFormat/>
    <w:rsid w:val="00A1508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33295.0/" TargetMode="External"/><Relationship Id="rId13" Type="http://schemas.openxmlformats.org/officeDocument/2006/relationships/hyperlink" Target="garantf1://12029903.6000/" TargetMode="External"/><Relationship Id="rId18" Type="http://schemas.openxmlformats.org/officeDocument/2006/relationships/hyperlink" Target="http://vasilev-adm.ru/documents/94.html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garantf1://86367.0/" TargetMode="External"/><Relationship Id="rId12" Type="http://schemas.openxmlformats.org/officeDocument/2006/relationships/hyperlink" Target="garantf1://20028700.0/" TargetMode="External"/><Relationship Id="rId17" Type="http://schemas.openxmlformats.org/officeDocument/2006/relationships/hyperlink" Target="garantf1://12081350.2002/" TargetMode="External"/><Relationship Id="rId2" Type="http://schemas.openxmlformats.org/officeDocument/2006/relationships/settings" Target="settings.xml"/><Relationship Id="rId16" Type="http://schemas.openxmlformats.org/officeDocument/2006/relationships/hyperlink" Target="garantf1://12081350.2001/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garantf1://10064072.0/" TargetMode="External"/><Relationship Id="rId11" Type="http://schemas.openxmlformats.org/officeDocument/2006/relationships/hyperlink" Target="garantf1://12080849.0/" TargetMode="External"/><Relationship Id="rId5" Type="http://schemas.openxmlformats.org/officeDocument/2006/relationships/hyperlink" Target="http://vasilev-adm.ru/documents/94.html" TargetMode="External"/><Relationship Id="rId15" Type="http://schemas.openxmlformats.org/officeDocument/2006/relationships/hyperlink" Target="garantf1://12029903.7000/" TargetMode="External"/><Relationship Id="rId10" Type="http://schemas.openxmlformats.org/officeDocument/2006/relationships/hyperlink" Target="garantf1://12012848.0/" TargetMode="External"/><Relationship Id="rId19" Type="http://schemas.openxmlformats.org/officeDocument/2006/relationships/hyperlink" Target="http://vasilev-adm.ru/documents/94.html" TargetMode="External"/><Relationship Id="rId4" Type="http://schemas.openxmlformats.org/officeDocument/2006/relationships/hyperlink" Target="consultantplus://offline/ref=2DA8E69E68C203805069AAC389B3970A188ED887438DD4E0AEEE21CEF5DDB017F1B9B4E506CD29b3F6H" TargetMode="External"/><Relationship Id="rId9" Type="http://schemas.openxmlformats.org/officeDocument/2006/relationships/hyperlink" Target="garantf1://12022835.0/" TargetMode="External"/><Relationship Id="rId14" Type="http://schemas.openxmlformats.org/officeDocument/2006/relationships/hyperlink" Target="garantf1://12029903.800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1856</Words>
  <Characters>10583</Characters>
  <Application>Microsoft Office Word</Application>
  <DocSecurity>0</DocSecurity>
  <Lines>88</Lines>
  <Paragraphs>24</Paragraphs>
  <ScaleCrop>false</ScaleCrop>
  <Company/>
  <LinksUpToDate>false</LinksUpToDate>
  <CharactersWithSpaces>12415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2018-02-15T01:47:00Z</dcterms:created>
  <dcterms:modified xsi:type="dcterms:W3CDTF">2018-02-15T01:47:00Z</dcterms:modified>
</cp:coreProperties>
</file>