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06B" w:rsidRPr="007F366B" w:rsidRDefault="001B106B" w:rsidP="001B1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17</w:t>
      </w: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8.201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6 .</w:t>
      </w: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68</w:t>
      </w:r>
    </w:p>
    <w:p w:rsidR="001B106B" w:rsidRPr="007F366B" w:rsidRDefault="001B106B" w:rsidP="001B1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B106B" w:rsidRPr="007F366B" w:rsidRDefault="001B106B" w:rsidP="001B1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B106B" w:rsidRPr="007F366B" w:rsidRDefault="001B106B" w:rsidP="001B1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1B106B" w:rsidRPr="007F366B" w:rsidRDefault="001B106B" w:rsidP="001B1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«ЛЮРЫ</w:t>
      </w: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1B106B" w:rsidRPr="007F366B" w:rsidRDefault="001B106B" w:rsidP="001B1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B106B" w:rsidRPr="007F366B" w:rsidRDefault="001B106B" w:rsidP="001B1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B106B" w:rsidRDefault="001B106B"/>
    <w:p w:rsidR="001B106B" w:rsidRPr="001B106B" w:rsidRDefault="001B106B" w:rsidP="001B106B">
      <w:pPr>
        <w:spacing w:after="0" w:line="240" w:lineRule="exact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</w:pP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Об</w:t>
      </w:r>
      <w:r w:rsidRPr="001B106B"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  <w:t xml:space="preserve"> </w:t>
      </w: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утверждении</w:t>
      </w:r>
      <w:r w:rsidRPr="001B106B"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  <w:t xml:space="preserve"> </w:t>
      </w: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методики</w:t>
      </w:r>
      <w:r w:rsidRPr="001B106B"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  <w:t xml:space="preserve"> </w:t>
      </w: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прогнозирования</w:t>
      </w:r>
    </w:p>
    <w:p w:rsidR="001B106B" w:rsidRPr="001B106B" w:rsidRDefault="001B106B" w:rsidP="001B106B">
      <w:pPr>
        <w:spacing w:after="0" w:line="240" w:lineRule="exact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</w:pP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налоговых</w:t>
      </w:r>
      <w:r w:rsidRPr="001B106B"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  <w:t xml:space="preserve"> </w:t>
      </w: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Pr="001B106B"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  <w:t xml:space="preserve"> </w:t>
      </w: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неналоговых</w:t>
      </w:r>
      <w:r w:rsidRPr="001B106B"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  <w:t xml:space="preserve"> </w:t>
      </w: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доходов</w:t>
      </w:r>
      <w:r w:rsidRPr="001B106B"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  <w:t xml:space="preserve"> </w:t>
      </w: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бюджета</w:t>
      </w:r>
    </w:p>
    <w:p w:rsidR="001B106B" w:rsidRPr="001B106B" w:rsidRDefault="001B106B" w:rsidP="001B106B">
      <w:pPr>
        <w:spacing w:after="0" w:line="240" w:lineRule="exact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</w:pP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</w:t>
      </w:r>
      <w:r w:rsidRPr="001B106B"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  <w:t xml:space="preserve"> </w:t>
      </w:r>
      <w:proofErr w:type="gramStart"/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</w:t>
      </w:r>
      <w:proofErr w:type="gramEnd"/>
    </w:p>
    <w:p w:rsidR="001B106B" w:rsidRPr="001B106B" w:rsidRDefault="001B106B" w:rsidP="001B106B">
      <w:pPr>
        <w:spacing w:after="0" w:line="240" w:lineRule="exact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</w:pPr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образования</w:t>
      </w:r>
      <w:r w:rsidRPr="001B106B"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  <w:t xml:space="preserve"> </w:t>
      </w:r>
      <w:r w:rsidRPr="001B106B">
        <w:rPr>
          <w:rFonts w:ascii="Arial Rounded MT Bold" w:eastAsia="Times New Roman" w:hAnsi="Arial Rounded MT Bold" w:cs="Arial Rounded MT Bold"/>
          <w:b/>
          <w:sz w:val="32"/>
          <w:szCs w:val="32"/>
          <w:lang w:eastAsia="ru-RU"/>
        </w:rPr>
        <w:t>«</w:t>
      </w:r>
      <w:proofErr w:type="spellStart"/>
      <w:r w:rsidRPr="001B106B">
        <w:rPr>
          <w:rFonts w:ascii="Arial" w:eastAsia="Times New Roman" w:hAnsi="Arial" w:cs="Arial"/>
          <w:b/>
          <w:sz w:val="32"/>
          <w:szCs w:val="32"/>
          <w:lang w:eastAsia="ru-RU"/>
        </w:rPr>
        <w:t>Люры</w:t>
      </w:r>
      <w:proofErr w:type="spellEnd"/>
      <w:r w:rsidRPr="001B106B">
        <w:rPr>
          <w:rFonts w:ascii="Arial Rounded MT Bold" w:eastAsia="Times New Roman" w:hAnsi="Arial Rounded MT Bold" w:cs="Times New Roman"/>
          <w:b/>
          <w:sz w:val="32"/>
          <w:szCs w:val="32"/>
          <w:lang w:eastAsia="ru-RU"/>
        </w:rPr>
        <w:t>»</w:t>
      </w: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Default="001B106B" w:rsidP="001B106B">
      <w:pPr>
        <w:pStyle w:val="a3"/>
        <w:ind w:firstLine="567"/>
        <w:jc w:val="both"/>
        <w:rPr>
          <w:rFonts w:ascii="Times New Roman" w:hAnsi="Times New Roman"/>
          <w:color w:val="0000FF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обеспечения формализованного прогнозирования доходов по основным видам налоговых и неналоговых доходов:</w:t>
      </w:r>
    </w:p>
    <w:p w:rsidR="001B106B" w:rsidRDefault="001B106B" w:rsidP="001B106B">
      <w:pPr>
        <w:pStyle w:val="a3"/>
        <w:tabs>
          <w:tab w:val="left" w:pos="851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1.Утвердить методику прогнозирования налоговых и неналоговых доходов бюджета Администрации муниципа</w:t>
      </w:r>
      <w:r>
        <w:rPr>
          <w:rFonts w:ascii="Times New Roman" w:hAnsi="Times New Roman"/>
          <w:sz w:val="24"/>
          <w:szCs w:val="24"/>
        </w:rPr>
        <w:t>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1B106B" w:rsidRDefault="001B106B" w:rsidP="001B106B">
      <w:pPr>
        <w:pStyle w:val="a3"/>
        <w:tabs>
          <w:tab w:val="left" w:pos="851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Разместить на официальном сайте в сети «Интер</w:t>
      </w:r>
      <w:r>
        <w:rPr>
          <w:rFonts w:ascii="Times New Roman" w:hAnsi="Times New Roman"/>
          <w:sz w:val="24"/>
          <w:szCs w:val="24"/>
        </w:rPr>
        <w:t xml:space="preserve">нет» по адресу </w:t>
      </w:r>
      <w:proofErr w:type="spellStart"/>
      <w:r>
        <w:rPr>
          <w:rFonts w:ascii="Times New Roman" w:hAnsi="Times New Roman"/>
          <w:sz w:val="24"/>
          <w:szCs w:val="24"/>
        </w:rPr>
        <w:t>www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рф</w:t>
      </w:r>
      <w:proofErr w:type="spellEnd"/>
      <w:r>
        <w:rPr>
          <w:rFonts w:ascii="Times New Roman" w:hAnsi="Times New Roman"/>
          <w:sz w:val="24"/>
          <w:szCs w:val="24"/>
        </w:rPr>
        <w:t>. в раздел «Бюджет поселения».</w:t>
      </w:r>
    </w:p>
    <w:p w:rsidR="001B106B" w:rsidRDefault="001B106B" w:rsidP="001B106B">
      <w:pPr>
        <w:pStyle w:val="a3"/>
        <w:tabs>
          <w:tab w:val="left" w:pos="851"/>
        </w:tabs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3.Контроль за исполнением настоящего </w:t>
      </w:r>
      <w:proofErr w:type="gramStart"/>
      <w:r>
        <w:rPr>
          <w:rFonts w:ascii="Times New Roman" w:hAnsi="Times New Roman"/>
          <w:sz w:val="24"/>
          <w:szCs w:val="24"/>
        </w:rPr>
        <w:t>расп</w:t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524CA6A" wp14:editId="4F762BAF">
            <wp:simplePos x="0" y="0"/>
            <wp:positionH relativeFrom="page">
              <wp:posOffset>2844800</wp:posOffset>
            </wp:positionH>
            <wp:positionV relativeFrom="paragraph">
              <wp:posOffset>6343650</wp:posOffset>
            </wp:positionV>
            <wp:extent cx="1746250" cy="1376045"/>
            <wp:effectExtent l="67310" t="87630" r="76200" b="90805"/>
            <wp:wrapNone/>
            <wp:docPr id="6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21240000">
                      <a:off x="0" y="0"/>
                      <a:ext cx="1746250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оряжения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Pr="003A6D3B" w:rsidRDefault="001B106B" w:rsidP="001B1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МО «</w:t>
      </w:r>
      <w:proofErr w:type="spellStart"/>
      <w:r w:rsidRPr="003A6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Люры</w:t>
      </w:r>
      <w:proofErr w:type="spellEnd"/>
      <w:r w:rsidRPr="003A6D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1B106B" w:rsidRPr="003A6D3B" w:rsidRDefault="006F22AB" w:rsidP="001B1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А.В.Буентаева</w:t>
      </w:r>
      <w:proofErr w:type="spellEnd"/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Default="001B106B">
      <w:pPr>
        <w:rPr>
          <w:rFonts w:cs="Times New Roman"/>
          <w:sz w:val="32"/>
          <w:szCs w:val="32"/>
        </w:rPr>
      </w:pPr>
    </w:p>
    <w:p w:rsidR="001B106B" w:rsidRPr="001B106B" w:rsidRDefault="001B106B" w:rsidP="001B10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Утверждена</w:t>
      </w:r>
    </w:p>
    <w:p w:rsidR="001B106B" w:rsidRPr="001B106B" w:rsidRDefault="001B106B" w:rsidP="001B1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постановлением Администрации</w:t>
      </w:r>
    </w:p>
    <w:p w:rsidR="001B106B" w:rsidRPr="001B106B" w:rsidRDefault="001B106B" w:rsidP="001B1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муниципа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B106B" w:rsidRPr="001B106B" w:rsidRDefault="001B106B" w:rsidP="001B106B">
      <w:pPr>
        <w:spacing w:after="0" w:line="240" w:lineRule="auto"/>
        <w:ind w:firstLine="567"/>
        <w:jc w:val="right"/>
        <w:rPr>
          <w:rFonts w:ascii="Calibri" w:eastAsia="Calibri" w:hAnsi="Calibri" w:cs="Times New Roman"/>
          <w:b/>
          <w:sz w:val="24"/>
          <w:szCs w:val="24"/>
        </w:rPr>
      </w:pPr>
      <w:r w:rsidRPr="001B106B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</w:t>
      </w:r>
      <w:r w:rsidR="00BE26B5">
        <w:rPr>
          <w:rFonts w:ascii="Times New Roman" w:eastAsia="Calibri" w:hAnsi="Times New Roman" w:cs="Times New Roman"/>
          <w:sz w:val="24"/>
          <w:szCs w:val="24"/>
        </w:rPr>
        <w:t>от 15.08.2016 г. № 68</w:t>
      </w:r>
      <w:bookmarkStart w:id="0" w:name="_GoBack"/>
      <w:bookmarkEnd w:id="0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B106B" w:rsidRPr="001B106B" w:rsidRDefault="001B106B" w:rsidP="001B1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Методика</w:t>
      </w:r>
    </w:p>
    <w:p w:rsidR="001B106B" w:rsidRPr="001B106B" w:rsidRDefault="001B106B" w:rsidP="001B1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прогнозирования налоговых и неналоговых доходов </w:t>
      </w:r>
    </w:p>
    <w:p w:rsidR="001B106B" w:rsidRPr="001B106B" w:rsidRDefault="001B106B" w:rsidP="001B1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Администрации муниципального образов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ания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Люры</w:t>
      </w:r>
      <w:proofErr w:type="spellEnd"/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1B106B" w:rsidRPr="001B106B" w:rsidRDefault="001B106B" w:rsidP="001B1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106B" w:rsidRPr="001B106B" w:rsidRDefault="001B106B" w:rsidP="001B106B">
      <w:pPr>
        <w:numPr>
          <w:ilvl w:val="0"/>
          <w:numId w:val="1"/>
        </w:numPr>
        <w:tabs>
          <w:tab w:val="left" w:pos="396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>Общие положения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Настоящая методика разработана в целях обеспечения формализованного прогнозирования доходов по основным видам налоговых и неналоговых доходов.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Прогнозирование налоговых и неналоговых доходов бюджета Администрации муниципа</w:t>
      </w:r>
      <w:r>
        <w:rPr>
          <w:rFonts w:ascii="Times New Roman" w:eastAsia="Calibri" w:hAnsi="Times New Roman" w:cs="Times New Roman"/>
          <w:sz w:val="24"/>
          <w:szCs w:val="24"/>
        </w:rPr>
        <w:t>льного образования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Люры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>» (далее – прогнозирование доходов) осуществляется исходя из действующего на момент составления бюджета налогового и бюджетного законодательства.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Основой прогнозирования доходов являются: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а) показатели прогнозов социально-экономического развития Администрации муниципа</w:t>
      </w:r>
      <w:r>
        <w:rPr>
          <w:rFonts w:ascii="Times New Roman" w:eastAsia="Calibri" w:hAnsi="Times New Roman" w:cs="Times New Roman"/>
          <w:sz w:val="24"/>
          <w:szCs w:val="24"/>
        </w:rPr>
        <w:t>льного образования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Люры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>» на очередной год и на плановый период;</w:t>
      </w:r>
    </w:p>
    <w:p w:rsidR="001B106B" w:rsidRPr="001B106B" w:rsidRDefault="001B106B" w:rsidP="001B1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      б) ожидаемый объем поступления налогов в текущем финансовом году;</w:t>
      </w:r>
    </w:p>
    <w:p w:rsidR="001B106B" w:rsidRPr="001B106B" w:rsidRDefault="001B106B" w:rsidP="001B1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      в) индексы-дефляторы изменения макроэкономических показателей, по прогнозу социально-экономического развития Администрации муниципа</w:t>
      </w:r>
      <w:r>
        <w:rPr>
          <w:rFonts w:ascii="Times New Roman" w:eastAsia="Calibri" w:hAnsi="Times New Roman" w:cs="Times New Roman"/>
          <w:sz w:val="24"/>
          <w:szCs w:val="24"/>
        </w:rPr>
        <w:t>льного образования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Люры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>»  на очередной финансовый год и на плановый период;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г) данные о поступлении налогов за год, предшествующий текущему финансовому году, и за отчетный период текущего финансового года;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д) данные о недоимке по налогам на последнюю отчетную дату;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е) данные о предоставлении налоговых льгот за год, предшествующий текущему финансовому году;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ж) данные налоговой отчетности о налогооблагаемой базе на последнюю отчетную дату;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з) сведения, необходимые для составления проекта бюджета.</w:t>
      </w:r>
    </w:p>
    <w:p w:rsidR="001B106B" w:rsidRPr="001B106B" w:rsidRDefault="001B106B" w:rsidP="001B1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Прогнозирование доходов бюджета сельского поселения осуществляется в порядке, установленном настоящим постановлением, отдельно по каждому виду доходов.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>2.Прогнозирование налоговых доходов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>2.1.Налог на доходы физических лиц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  Прогнозируемый объем поступления налога на доходы физических лиц в бюджет  сельского поселения на очередной финансовый год рассчитывается по формуле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= (О* К1* К2 ± П) * Н , где: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прогнозируемый объем поступления налога на доходы физических лиц в бюджет сельского поселения на очередной финансовый год;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О – ожидаемый объем поступления налога на доходы физических лиц в бюджет сельского поселения в текущем финансовом году;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К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- коэффициент роста фонда оплаты труда в очередном финансовом году;</w:t>
      </w:r>
    </w:p>
    <w:p w:rsidR="001B106B" w:rsidRPr="001B106B" w:rsidRDefault="001B106B" w:rsidP="001B106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К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>2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коэффициент превышения роста налога над ростом фондом оплаты труда;</w:t>
      </w:r>
    </w:p>
    <w:p w:rsidR="001B106B" w:rsidRPr="001B106B" w:rsidRDefault="001B106B" w:rsidP="001B106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поступление налога на доходы физических лиц, связанные изменениями законодательства;</w:t>
      </w:r>
    </w:p>
    <w:p w:rsidR="001B106B" w:rsidRPr="001B106B" w:rsidRDefault="001B106B" w:rsidP="001B106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Н – норматив зачисления налога на доходы физических лиц в бюджет сельского поселения в очередном финансовом году.</w:t>
      </w:r>
    </w:p>
    <w:p w:rsidR="001B106B" w:rsidRPr="001B106B" w:rsidRDefault="001B106B" w:rsidP="001B106B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>2.2.Единый сельскохозяйственный налог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Прогнозируемый объем поступления единого сельскохозяйственного налога в бюджет сельского поселения на очередной финансовый год рассчитывается по формуле: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Песхн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= НБ* НС *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Кф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*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* Н, где</w:t>
      </w:r>
    </w:p>
    <w:p w:rsidR="001B106B" w:rsidRPr="001B106B" w:rsidRDefault="001B106B" w:rsidP="001B1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Песхн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прогнозируемая сумма налога, поступающая в бюджет сельского поселения, на прогнозируемый год;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НБ – налоговая база в отчетном году, 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>согласно отчета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налоговых органов по форме №5 –ЕСХН;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НС – налоговая ставка; 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Кф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коэффициент, который определяется отношением фактических поступлений за определенный период текущего года, к фактическим поступлениям аналогичного периода отчетного года; 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коэффициент, характеризующий динамику макроэкономических показателей в прогнозируемом году по сравнению с текущим годом;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Н – норматив отчислений (в процентах) от единого сельскохозяйственного налога, подлежащий зачислению в бюджет сельского поселения.</w:t>
      </w:r>
    </w:p>
    <w:p w:rsidR="001B106B" w:rsidRPr="001B106B" w:rsidRDefault="001B106B" w:rsidP="001B106B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>2.3. Государственная пошлина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   Государственная пошлина прогнозируется с учетом главы 25.3 «государственная пошлина» Налогового кодекса Российской Федерации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году.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   Прогнозирование государственной пошлины производится по следующей формуле: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Пгос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= (Ф *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Кт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>) + Д, где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Пгос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сумма госпошлины, прогнозируемая к поступлению в бюджет сельского поселения, в прогнозируемом году;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Ф – фактические поступления госпошлины в бюджет сельского поселения в отчетном году;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Кт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коэффициент, характеризующий динамику поступлений в текущем году по сравнению с отчетным годом;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Д – дополнительные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(+) 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>или выпадающие (-) доходы бюджета по госпошлине в прогнозируемом году, связанные с изменениями налогового и бюджетного законодательства.</w:t>
      </w:r>
    </w:p>
    <w:p w:rsidR="001B106B" w:rsidRPr="001B106B" w:rsidRDefault="001B106B" w:rsidP="001B106B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>2.4.Налог на имущество физических лиц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Налог на имущество физических лиц в бюджет сельского поселения поступает в размере 100 процентов от суммы начисления за минусом предоставленных льгот органами местного самоуправления.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Прогноз поступлений налога на имущество физических лиц рассчитывается по формуле: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Пни =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Фп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*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Кт</w:t>
      </w:r>
      <w:proofErr w:type="spellEnd"/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+ Д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>, где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Пни – прогноз поступления налога на имущество физических лиц;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Фп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фактические поступления налога на имущество физических лиц за предыдущий период;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Кт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- коэффициент, характеризующий динамику макроэкономических</w:t>
      </w:r>
      <w:r w:rsidRPr="001B106B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1B106B">
        <w:rPr>
          <w:rFonts w:ascii="Times New Roman" w:eastAsia="Calibri" w:hAnsi="Times New Roman" w:cs="Times New Roman"/>
          <w:sz w:val="24"/>
          <w:szCs w:val="24"/>
        </w:rPr>
        <w:t>показателей в прогнозируемом году по сравнению с текущим годом;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lastRenderedPageBreak/>
        <w:t>Д – дополнительные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(+) 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>или выпадающие (-) доходы бюджета сельского поселения в прогнозируемом году связанные с изменениями законодательства о налогах и сборах и количества имущества, находящегося в собственности физических лиц.</w:t>
      </w:r>
    </w:p>
    <w:p w:rsidR="001B106B" w:rsidRPr="001B106B" w:rsidRDefault="001B106B" w:rsidP="001B106B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>2.5. Земельный налог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Прогнозируемый объем поступления земельного налога в бюджет сельского поселения на очередной финансовый год рассчитывается по формуле: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Пзн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Озн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*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Уо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*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Кт</w:t>
      </w:r>
      <w:proofErr w:type="spellEnd"/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+ Д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>, где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Пзн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прогноз поступления земельного налога;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Озн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ожидаемое поступление земельного налога в текущем году;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Уо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-  удельный вес ожидаемого поступления земельного налога текущего года к годовому поступлению прошедшего года;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Кт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- коэффициент, характеризующий динамику макроэкономических показателей в прогнозируемом году по сравнению с текущим годом;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Д – дополнительные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(+) 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или выпадающие (-) доходы бюджета сельского поселения в прогнозируемом году связанные с изменениями законодательства о налогах и сборах и изменения количества налогоплательщиков. 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>Прогнозирование неналоговых доходов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 неналоговых доходов бюджета сельского поселения на очередной финансовый год и на плановый период рассчитывается главным администратором доходов бюджета сельского поселения с учетом динамики поступлений соответствующих доходов.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3.1.    Доходы, получаемые в виде арендной платы </w:t>
      </w:r>
      <w:proofErr w:type="gramStart"/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</w:t>
      </w:r>
      <w:proofErr w:type="gramEnd"/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земельные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участки, государственная собственность на которые не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разграничена</w:t>
      </w:r>
      <w:proofErr w:type="gramEnd"/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которые расположены в границах поселений,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также средства от продажи права на заключение договоров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аренды указанных земельных участков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     Прогнозные поступления арендной платы за землю в бюджет сельского поселения рассчитываются по следующей формуле: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Нп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Вп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*50/100, где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>прогноз  поступления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арендной платы за землю в бюджет сельского поселения;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Нп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сумма начисленных платежей по арендной плате за землю в бюджет сельского поселения;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Вп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оценка выпадающих (дополнительных) доходов от сдачи в аренду земли поселения в связи с выбытием (приобретением) объектов аренды (продажа (передача) земельных участков, заключение дополнительных договоров, изменение видов целевого использования и др.).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>3.2. Доходы, получаемые в виде арендной платы за земельные участки, а также средства от продажи права на заключение договоров аренды за земли, находящиеся в собственности поселения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Прогнозные поступления арендной платы за землю в бюджет сельского поселения рассчитываются по следующей формуле: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Нп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Вп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>, где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>прогноз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поступления арендной платы за землю в бюджет сельского поселения;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lastRenderedPageBreak/>
        <w:t>Нп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сумма начисленных платежей по арендной плате за землю в бюджет сельского поселения;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Вп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оценка выпадающих (дополнительных) доходов от сдачи в аренду земли поселения в связи с выбытием (приобретением) объектов аренды (продажа (передача) земельных участков, заключение дополнительных договоров, изменение видов целевого использования и др.)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1B106B">
        <w:rPr>
          <w:rFonts w:ascii="Times New Roman" w:eastAsia="Calibri" w:hAnsi="Times New Roman" w:cs="Times New Roman"/>
          <w:b/>
          <w:sz w:val="24"/>
          <w:szCs w:val="24"/>
        </w:rPr>
        <w:t xml:space="preserve">3.3.Прочие поступления от  использования  имущества, находящегося в собственности поселений (за исключением </w:t>
      </w:r>
      <w:proofErr w:type="gramEnd"/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 xml:space="preserve">имущества муниципальных бюджетных и автономных учреждений, а также имущества муниципальных унитарных предприятий, 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 xml:space="preserve">в том числе </w:t>
      </w:r>
      <w:proofErr w:type="gramStart"/>
      <w:r w:rsidRPr="001B106B">
        <w:rPr>
          <w:rFonts w:ascii="Times New Roman" w:eastAsia="Calibri" w:hAnsi="Times New Roman" w:cs="Times New Roman"/>
          <w:b/>
          <w:sz w:val="24"/>
          <w:szCs w:val="24"/>
        </w:rPr>
        <w:t>казенных</w:t>
      </w:r>
      <w:proofErr w:type="gramEnd"/>
      <w:r w:rsidRPr="001B106B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Прогноз поступления прочих доходов от использования имущества, находящегося в собственности поселений, в бюджет сельского поселения рассчитывается по следующей формуле: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Ппд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= (</w:t>
      </w:r>
      <w:r w:rsidRPr="001B106B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с *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Цс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) * 12*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Псб</w:t>
      </w:r>
      <w:proofErr w:type="spellEnd"/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+ Д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>, где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Ппд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-   прогнозируемая сумма поступления прочих доходов, поступающая в бюджет сельского поселения, на прогнозируемый год;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1B106B">
        <w:rPr>
          <w:rFonts w:ascii="Times New Roman" w:eastAsia="Calibri" w:hAnsi="Times New Roman" w:cs="Times New Roman"/>
          <w:sz w:val="24"/>
          <w:szCs w:val="24"/>
        </w:rPr>
        <w:t>с -   общая площадь жилого фонда;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Цб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стоимость 1 квадратного метра найма жилья в благоустроенном фонде;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Цс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-  стоимость 1 квадратного метра найма жилья в неблагоустроенном фонде;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Псб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-  средний процент сбора платежей;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Д – дополнительные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(+) 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>или выпадающие (-) доходы бюджета в прогнозируемом году, связанные с изменениями налогового, бюджетного законодательства, изменением общей площади муниципального жилья.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106B">
        <w:rPr>
          <w:rFonts w:ascii="Times New Roman" w:eastAsia="Calibri" w:hAnsi="Times New Roman" w:cs="Times New Roman"/>
          <w:b/>
          <w:sz w:val="24"/>
          <w:szCs w:val="24"/>
        </w:rPr>
        <w:t>3.4.</w:t>
      </w:r>
      <w:r w:rsidRPr="001B106B">
        <w:rPr>
          <w:rFonts w:ascii="Calibri" w:eastAsia="Calibri" w:hAnsi="Calibri" w:cs="Times New Roman"/>
          <w:sz w:val="24"/>
          <w:szCs w:val="24"/>
        </w:rPr>
        <w:t xml:space="preserve"> </w:t>
      </w:r>
      <w:r w:rsidRPr="001B106B">
        <w:rPr>
          <w:rFonts w:ascii="Times New Roman" w:eastAsia="Calibri" w:hAnsi="Times New Roman" w:cs="Times New Roman"/>
          <w:b/>
          <w:sz w:val="24"/>
          <w:szCs w:val="24"/>
        </w:rPr>
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Прогноз поступления доходов от продажи земельных участков, государственная собственность на которые не разграничена и которые расположены в границах поселений, в бюджет поселения рассчитывается по следующей формуле: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Ппзу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= (Ф * </w:t>
      </w: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Кт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>) + Д, где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Пгос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сумма доходов от продажи земельных участков, государственная собственность на которые не разграничена и которые расположены в границах поселений, прогнозируемая к поступлению в бюджет сельского поселения, в прогнозируемом году;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Ф – фактические поступления доходов от продажи земельных участков, государственная собственность на которые не разграничена и которые расположены в границах поселений в бюджет сельского поселения в отчетном году;</w:t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106B">
        <w:rPr>
          <w:rFonts w:ascii="Times New Roman" w:eastAsia="Calibri" w:hAnsi="Times New Roman" w:cs="Times New Roman"/>
          <w:sz w:val="24"/>
          <w:szCs w:val="24"/>
        </w:rPr>
        <w:t>Кт</w:t>
      </w:r>
      <w:proofErr w:type="spellEnd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– коэффициент, характеризующий динамику поступлений в текущем году по сравнению с отчетным годом;</w:t>
      </w:r>
      <w:r w:rsidRPr="001B106B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34D27F27" wp14:editId="0A64B82A">
            <wp:simplePos x="0" y="0"/>
            <wp:positionH relativeFrom="page">
              <wp:posOffset>2844800</wp:posOffset>
            </wp:positionH>
            <wp:positionV relativeFrom="paragraph">
              <wp:posOffset>6343650</wp:posOffset>
            </wp:positionV>
            <wp:extent cx="1746250" cy="1376045"/>
            <wp:effectExtent l="0" t="0" r="6350" b="10795"/>
            <wp:wrapNone/>
            <wp:docPr id="1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106B" w:rsidRPr="001B106B" w:rsidRDefault="001B106B" w:rsidP="001B106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06B">
        <w:rPr>
          <w:rFonts w:ascii="Times New Roman" w:eastAsia="Calibri" w:hAnsi="Times New Roman" w:cs="Times New Roman"/>
          <w:sz w:val="24"/>
          <w:szCs w:val="24"/>
        </w:rPr>
        <w:t>Д – дополнительные</w:t>
      </w:r>
      <w:proofErr w:type="gramStart"/>
      <w:r w:rsidRPr="001B106B">
        <w:rPr>
          <w:rFonts w:ascii="Times New Roman" w:eastAsia="Calibri" w:hAnsi="Times New Roman" w:cs="Times New Roman"/>
          <w:sz w:val="24"/>
          <w:szCs w:val="24"/>
        </w:rPr>
        <w:t xml:space="preserve"> (+) </w:t>
      </w:r>
      <w:proofErr w:type="gramEnd"/>
      <w:r w:rsidRPr="001B106B">
        <w:rPr>
          <w:rFonts w:ascii="Times New Roman" w:eastAsia="Calibri" w:hAnsi="Times New Roman" w:cs="Times New Roman"/>
          <w:sz w:val="24"/>
          <w:szCs w:val="24"/>
        </w:rPr>
        <w:t>или выпадающие (-) доходы бюджета по доходам от продажи земельных участков, государственная собственность на которые не разграничена и которые расположены в границах поселений в прогнозируемом году, связанные с изменениями налогового и бюджетного законодательства.</w:t>
      </w:r>
    </w:p>
    <w:p w:rsidR="001B106B" w:rsidRPr="001B106B" w:rsidRDefault="001B106B" w:rsidP="001B106B">
      <w:pPr>
        <w:spacing w:after="0" w:line="240" w:lineRule="auto"/>
        <w:ind w:firstLine="567"/>
        <w:jc w:val="center"/>
        <w:rPr>
          <w:rFonts w:ascii="Calibri" w:eastAsia="Calibri" w:hAnsi="Calibri" w:cs="Times New Roman"/>
          <w:sz w:val="24"/>
          <w:szCs w:val="24"/>
        </w:rPr>
      </w:pPr>
      <w:r w:rsidRPr="001B106B">
        <w:rPr>
          <w:rFonts w:ascii="Calibri" w:eastAsia="Calibri" w:hAnsi="Calibri" w:cs="Times New Roman"/>
          <w:sz w:val="24"/>
          <w:szCs w:val="24"/>
        </w:rPr>
        <w:t>__________________________________________________________</w:t>
      </w:r>
    </w:p>
    <w:p w:rsidR="001B106B" w:rsidRPr="001B106B" w:rsidRDefault="001B106B" w:rsidP="001B1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06B" w:rsidRPr="001B106B" w:rsidRDefault="001B106B" w:rsidP="001B1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0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54F9D130" wp14:editId="0EDB058B">
            <wp:simplePos x="0" y="0"/>
            <wp:positionH relativeFrom="page">
              <wp:posOffset>2997200</wp:posOffset>
            </wp:positionH>
            <wp:positionV relativeFrom="paragraph">
              <wp:posOffset>6496050</wp:posOffset>
            </wp:positionV>
            <wp:extent cx="1746250" cy="1376045"/>
            <wp:effectExtent l="0" t="0" r="6350" b="10795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B10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03705694" wp14:editId="07B61E45">
            <wp:simplePos x="0" y="0"/>
            <wp:positionH relativeFrom="page">
              <wp:posOffset>2844800</wp:posOffset>
            </wp:positionH>
            <wp:positionV relativeFrom="paragraph">
              <wp:posOffset>6343650</wp:posOffset>
            </wp:positionV>
            <wp:extent cx="1746250" cy="1376045"/>
            <wp:effectExtent l="0" t="0" r="6350" b="10795"/>
            <wp:wrapNone/>
            <wp:docPr id="3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B1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1B10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70B400E0" wp14:editId="449279FA">
            <wp:simplePos x="0" y="0"/>
            <wp:positionH relativeFrom="page">
              <wp:posOffset>3149600</wp:posOffset>
            </wp:positionH>
            <wp:positionV relativeFrom="paragraph">
              <wp:posOffset>6648450</wp:posOffset>
            </wp:positionV>
            <wp:extent cx="1746250" cy="1376045"/>
            <wp:effectExtent l="0" t="0" r="6350" b="10795"/>
            <wp:wrapNone/>
            <wp:docPr id="4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106B" w:rsidRPr="001B106B" w:rsidRDefault="001B106B">
      <w:pPr>
        <w:rPr>
          <w:rFonts w:cs="Times New Roman"/>
          <w:sz w:val="32"/>
          <w:szCs w:val="32"/>
        </w:rPr>
      </w:pPr>
    </w:p>
    <w:sectPr w:rsidR="001B106B" w:rsidRPr="001B1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7B3"/>
    <w:multiLevelType w:val="multilevel"/>
    <w:tmpl w:val="01EE37B3"/>
    <w:lvl w:ilvl="0">
      <w:start w:val="1"/>
      <w:numFmt w:val="decimal"/>
      <w:lvlText w:val="%1."/>
      <w:lvlJc w:val="left"/>
      <w:pPr>
        <w:tabs>
          <w:tab w:val="left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left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left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left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left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left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left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left" w:pos="6687"/>
        </w:tabs>
        <w:ind w:left="6687" w:hanging="180"/>
      </w:pPr>
    </w:lvl>
  </w:abstractNum>
  <w:abstractNum w:abstractNumId="1">
    <w:nsid w:val="06232B38"/>
    <w:multiLevelType w:val="multilevel"/>
    <w:tmpl w:val="06232B38"/>
    <w:lvl w:ilvl="0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06B"/>
    <w:rsid w:val="001B106B"/>
    <w:rsid w:val="006F22AB"/>
    <w:rsid w:val="00BE26B5"/>
    <w:rsid w:val="00D1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B106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E2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6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B106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E2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2</cp:revision>
  <cp:lastPrinted>2026-06-18T06:43:00Z</cp:lastPrinted>
  <dcterms:created xsi:type="dcterms:W3CDTF">2026-06-18T06:44:00Z</dcterms:created>
  <dcterms:modified xsi:type="dcterms:W3CDTF">2026-06-18T06:44:00Z</dcterms:modified>
</cp:coreProperties>
</file>