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Пожар в Нукутском районе</w:t>
      </w:r>
    </w:p>
    <w:tbl>
      <w:tblGrid>
        <w:gridCol/>
      </w:tblGrid>
      <w:tblPr>
        <w:tblW w:w="0" w:type="auto"/>
        <w:tblCellSpacing w:w="0" w:type="dxa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 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09.03.2022 06:03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 Пожар в Нукутском районе</w:t>
            </w:r>
          </w:p>
        </w:tc>
      </w:tr>
      <w:tr>
        <w:trPr/>
        <w:tc>
          <w:tcPr>
            <w:vAlign w:val="center"/>
            <w:tcBorders>
              <w:bottom w:val="single" w:sz="6" w:color="fffffff"/>
            </w:tcBorders>
          </w:tcPr>
          <w:p>
            <w:pPr/>
            <w:r>
              <w:rPr/>
              <w:t xml:space="preserve"> 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09.03.2022 г. в 00:57 (ирк) пожарно-спасательные подразделения принимали участие в ликвидации пожара: в с. Тангуты произошло возгорание автомобиля. В 01:12 (ирк) пожар локализован. В 01:13 (ирк) пожар ликвидирован.</w:t>
            </w:r>
            <w:br/>
            <w:r>
              <w:rPr/>
              <w:t xml:space="preserve"> </w:t>
            </w:r>
            <w:br/>
            <w:r>
              <w:rPr/>
              <w:t xml:space="preserve"> К пожаротушению привлекались: 5 человек личного состава и 2 единицы техники.</w:t>
            </w:r>
            <w:br/>
            <w:r>
              <w:rPr/>
              <w:t xml:space="preserve"> </w:t>
            </w:r>
            <w:br/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Информационные материалы подготовлены ЦУКС ГУ МЧС России по Иркутской области.</w:t>
            </w:r>
            <w:br/>
            <w:r>
              <w:rPr/>
              <w:t xml:space="preserve"> </w:t>
            </w:r>
            <w:br/>
            <w:r>
              <w:rPr/>
              <w:t xml:space="preserve"> МЧС России напоминает о необходимости строго соблюдать правила пожарной безопасности. Помните, что от этого зависит Ваша жизнь и жизнь Ваших близких, сохранность имущества.</w:t>
            </w:r>
            <w:br/>
            <w:r>
              <w:rPr/>
              <w:t xml:space="preserve"> </w:t>
            </w:r>
            <w:br/>
            <w:r>
              <w:rPr/>
              <w:t xml:space="preserve"> (Фото из архива)</w:t>
            </w:r>
            <w:br/>
            <w:r>
              <w:rPr/>
              <w:t xml:space="preserve"> </w:t>
            </w:r>
            <w:br/>
          </w:p>
        </w:tc>
      </w:tr>
      <w:tr>
        <w:trPr/>
        <w:tc>
          <w:tcPr>
            <w:vAlign w:val="center"/>
            <w:tcBorders>
              <w:top w:val="single" w:sz="7" w:color="solid"/>
            </w:tcBorders>
          </w:tcPr>
          <w:p>
            <w:pPr>
              <w:jc w:val="center"/>
            </w:pPr>
            <w:r>
              <w:rPr>
                <w:sz w:val="15"/>
                <w:szCs w:val="15"/>
              </w:rPr>
              <w:t xml:space="preserve"> Министерство Российской Федерации по делам гражданской обороны, чрезвычайным ситуациям и ликвидации последствий стихийных бедствий © 2022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2022-03-10T12:35:10+08:00</dcterms:created>
  <dcterms:modified xsi:type="dcterms:W3CDTF">2022-03-10T12:35:10+08:00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